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EEB" w:rsidRDefault="00EF6EEB" w:rsidP="00EF6EEB">
      <w:pPr>
        <w:tabs>
          <w:tab w:val="left" w:pos="772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EF6EEB" w:rsidRPr="003F3DEF" w:rsidRDefault="00EF6EEB" w:rsidP="00EF6E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Образовательный минимум 4 класс 2 четверть </w:t>
      </w:r>
    </w:p>
    <w:tbl>
      <w:tblPr>
        <w:tblpPr w:leftFromText="180" w:rightFromText="180" w:vertAnchor="text" w:tblpX="6161" w:tblpY="1"/>
        <w:tblOverlap w:val="never"/>
        <w:tblW w:w="3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7"/>
        <w:gridCol w:w="1894"/>
      </w:tblGrid>
      <w:tr w:rsidR="00EF6EEB" w:rsidRPr="002456AE" w:rsidTr="00EF6EEB">
        <w:trPr>
          <w:trHeight w:val="274"/>
        </w:trPr>
        <w:tc>
          <w:tcPr>
            <w:tcW w:w="1367" w:type="dxa"/>
          </w:tcPr>
          <w:p w:rsidR="00EF6EEB" w:rsidRPr="00EF6EEB" w:rsidRDefault="00EF6EEB" w:rsidP="00EF6E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94" w:type="dxa"/>
          </w:tcPr>
          <w:p w:rsidR="00EF6EEB" w:rsidRPr="00CD793D" w:rsidRDefault="00EF6EEB" w:rsidP="00EF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93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6EEB" w:rsidRPr="002456AE" w:rsidTr="00EF6EEB">
        <w:trPr>
          <w:trHeight w:val="285"/>
        </w:trPr>
        <w:tc>
          <w:tcPr>
            <w:tcW w:w="1367" w:type="dxa"/>
          </w:tcPr>
          <w:p w:rsidR="00EF6EEB" w:rsidRPr="00EF6EEB" w:rsidRDefault="00EF6EEB" w:rsidP="00EF6E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EE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94" w:type="dxa"/>
          </w:tcPr>
          <w:p w:rsidR="00EF6EEB" w:rsidRPr="00CD793D" w:rsidRDefault="00EF6EEB" w:rsidP="00EF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9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6EEB" w:rsidRPr="002456AE" w:rsidTr="00EF6EEB">
        <w:trPr>
          <w:trHeight w:val="261"/>
        </w:trPr>
        <w:tc>
          <w:tcPr>
            <w:tcW w:w="1367" w:type="dxa"/>
          </w:tcPr>
          <w:p w:rsidR="00EF6EEB" w:rsidRPr="00EF6EEB" w:rsidRDefault="00EF6EEB" w:rsidP="00EF6E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EEB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894" w:type="dxa"/>
          </w:tcPr>
          <w:p w:rsidR="00EF6EEB" w:rsidRPr="00CD793D" w:rsidRDefault="00EF6EEB" w:rsidP="00EF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F6EEB" w:rsidRDefault="00EF6EEB" w:rsidP="00EF6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EEB" w:rsidRDefault="00EF6EEB" w:rsidP="00EF6EEB">
      <w:pPr>
        <w:tabs>
          <w:tab w:val="left" w:pos="45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F6EEB" w:rsidRPr="007B0BFC" w:rsidRDefault="00EF6EEB" w:rsidP="00EF6EEB">
      <w:pPr>
        <w:tabs>
          <w:tab w:val="left" w:pos="45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2552"/>
        <w:gridCol w:w="7053"/>
      </w:tblGrid>
      <w:tr w:rsidR="00EF6EEB" w:rsidRPr="003F3DEF" w:rsidTr="00EF6EEB">
        <w:tc>
          <w:tcPr>
            <w:tcW w:w="425" w:type="dxa"/>
          </w:tcPr>
          <w:p w:rsidR="00EF6EEB" w:rsidRPr="007B0BFC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B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EF6EEB" w:rsidRPr="007B0BFC" w:rsidRDefault="00EF6EEB" w:rsidP="00D37F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BFC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7053" w:type="dxa"/>
          </w:tcPr>
          <w:p w:rsidR="00EF6EEB" w:rsidRPr="007B0BFC" w:rsidRDefault="00EF6EEB" w:rsidP="00D37F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BFC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EF6EEB" w:rsidRPr="003F3DEF" w:rsidTr="00EF6EEB">
        <w:tc>
          <w:tcPr>
            <w:tcW w:w="425" w:type="dxa"/>
          </w:tcPr>
          <w:p w:rsidR="00EF6EEB" w:rsidRPr="003F3DEF" w:rsidRDefault="00EF6EEB" w:rsidP="00D3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D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F6EEB" w:rsidRPr="003F3DEF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DEF"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члены предложения </w:t>
            </w:r>
          </w:p>
        </w:tc>
        <w:tc>
          <w:tcPr>
            <w:tcW w:w="7053" w:type="dxa"/>
          </w:tcPr>
          <w:p w:rsidR="00EF6EEB" w:rsidRPr="003F3DEF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члены являются одним и тем же членом предложения, </w:t>
            </w:r>
            <w:r w:rsidRPr="003F3DEF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один и тот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 вопрос,</w:t>
            </w:r>
            <w:r w:rsidRPr="003F3DEF">
              <w:rPr>
                <w:rFonts w:ascii="Times New Roman" w:hAnsi="Times New Roman" w:cs="Times New Roman"/>
                <w:sz w:val="24"/>
                <w:szCs w:val="24"/>
              </w:rPr>
              <w:t xml:space="preserve"> относятся к одному и тому же слову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предложении.</w:t>
            </w:r>
          </w:p>
        </w:tc>
      </w:tr>
      <w:tr w:rsidR="00EF6EEB" w:rsidRPr="003F3DEF" w:rsidTr="00EF6EEB">
        <w:tc>
          <w:tcPr>
            <w:tcW w:w="425" w:type="dxa"/>
          </w:tcPr>
          <w:p w:rsidR="00EF6EEB" w:rsidRPr="003F3DEF" w:rsidRDefault="00EF6EEB" w:rsidP="00D3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F6EEB" w:rsidRPr="003F3DEF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DEF">
              <w:rPr>
                <w:rFonts w:ascii="Times New Roman" w:hAnsi="Times New Roman" w:cs="Times New Roman"/>
                <w:sz w:val="24"/>
                <w:szCs w:val="24"/>
              </w:rPr>
              <w:t xml:space="preserve">Сложное предложение </w:t>
            </w:r>
          </w:p>
        </w:tc>
        <w:tc>
          <w:tcPr>
            <w:tcW w:w="7053" w:type="dxa"/>
          </w:tcPr>
          <w:p w:rsidR="00EF6EEB" w:rsidRPr="003F3DEF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Сложное предложение состоит </w:t>
            </w:r>
            <w:r w:rsidRPr="003F3DEF">
              <w:rPr>
                <w:rFonts w:ascii="Times New Roman" w:hAnsi="Times New Roman" w:cs="Times New Roman"/>
                <w:sz w:val="24"/>
                <w:szCs w:val="24"/>
              </w:rPr>
              <w:t>из нескольких частей, связанных по смыслу.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каждой части такого предложения есть главные члены: подлежащее и сказуемое. Между частями сложного предложения ставится запятая.</w:t>
            </w:r>
          </w:p>
        </w:tc>
      </w:tr>
      <w:tr w:rsidR="00EF6EEB" w:rsidRPr="003F3DEF" w:rsidTr="00EF6EEB">
        <w:tc>
          <w:tcPr>
            <w:tcW w:w="425" w:type="dxa"/>
          </w:tcPr>
          <w:p w:rsidR="00EF6EEB" w:rsidRPr="003F3DEF" w:rsidRDefault="00EF6EEB" w:rsidP="00D3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D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F6EEB" w:rsidRPr="003F3DEF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DEF">
              <w:rPr>
                <w:rFonts w:ascii="Times New Roman" w:hAnsi="Times New Roman" w:cs="Times New Roman"/>
                <w:sz w:val="24"/>
                <w:szCs w:val="24"/>
              </w:rPr>
              <w:t xml:space="preserve">Синонимы </w:t>
            </w:r>
          </w:p>
        </w:tc>
        <w:tc>
          <w:tcPr>
            <w:tcW w:w="7053" w:type="dxa"/>
          </w:tcPr>
          <w:p w:rsidR="00EF6EEB" w:rsidRPr="003F3DEF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Синонимы – это слова, </w:t>
            </w:r>
            <w:r w:rsidRPr="003F3DEF">
              <w:rPr>
                <w:rFonts w:ascii="Times New Roman" w:hAnsi="Times New Roman" w:cs="Times New Roman"/>
                <w:sz w:val="24"/>
                <w:szCs w:val="24"/>
              </w:rPr>
              <w:t>близкие по значению.</w:t>
            </w:r>
          </w:p>
        </w:tc>
      </w:tr>
      <w:tr w:rsidR="00EF6EEB" w:rsidRPr="003F3DEF" w:rsidTr="00EF6EEB">
        <w:tc>
          <w:tcPr>
            <w:tcW w:w="425" w:type="dxa"/>
          </w:tcPr>
          <w:p w:rsidR="00EF6EEB" w:rsidRPr="003F3DEF" w:rsidRDefault="00EF6EEB" w:rsidP="00D3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D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EF6EEB" w:rsidRPr="003F3DEF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Антонимы </w:t>
            </w:r>
          </w:p>
        </w:tc>
        <w:tc>
          <w:tcPr>
            <w:tcW w:w="7053" w:type="dxa"/>
          </w:tcPr>
          <w:p w:rsidR="00EF6EEB" w:rsidRPr="003F3DEF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DEF">
              <w:rPr>
                <w:rFonts w:ascii="Times New Roman" w:hAnsi="Times New Roman" w:cs="Times New Roman"/>
                <w:sz w:val="24"/>
                <w:szCs w:val="24"/>
              </w:rPr>
              <w:t>Антонимы – это слова,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DEF">
              <w:rPr>
                <w:rFonts w:ascii="Times New Roman" w:hAnsi="Times New Roman" w:cs="Times New Roman"/>
                <w:sz w:val="24"/>
                <w:szCs w:val="24"/>
              </w:rPr>
              <w:t>противоположные по значению.</w:t>
            </w:r>
          </w:p>
        </w:tc>
      </w:tr>
      <w:tr w:rsidR="00EF6EEB" w:rsidRPr="003F3DEF" w:rsidTr="00EF6EEB">
        <w:tc>
          <w:tcPr>
            <w:tcW w:w="425" w:type="dxa"/>
          </w:tcPr>
          <w:p w:rsidR="00EF6EEB" w:rsidRPr="003F3DEF" w:rsidRDefault="00EF6EEB" w:rsidP="00D3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D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EF6EEB" w:rsidRPr="003F3DEF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DEF">
              <w:rPr>
                <w:rFonts w:ascii="Times New Roman" w:hAnsi="Times New Roman" w:cs="Times New Roman"/>
                <w:sz w:val="24"/>
                <w:szCs w:val="24"/>
              </w:rPr>
              <w:t xml:space="preserve">Омонимы </w:t>
            </w:r>
          </w:p>
        </w:tc>
        <w:tc>
          <w:tcPr>
            <w:tcW w:w="7053" w:type="dxa"/>
          </w:tcPr>
          <w:p w:rsidR="00EF6EEB" w:rsidRPr="003F3DEF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DEF">
              <w:rPr>
                <w:rFonts w:ascii="Times New Roman" w:hAnsi="Times New Roman" w:cs="Times New Roman"/>
                <w:sz w:val="24"/>
                <w:szCs w:val="24"/>
              </w:rPr>
              <w:t>Омонимы – это слова,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DEF">
              <w:rPr>
                <w:rFonts w:ascii="Times New Roman" w:hAnsi="Times New Roman" w:cs="Times New Roman"/>
                <w:sz w:val="24"/>
                <w:szCs w:val="24"/>
              </w:rPr>
              <w:t>которые звучат одинаково, но имеют разные значения.</w:t>
            </w:r>
          </w:p>
        </w:tc>
      </w:tr>
      <w:tr w:rsidR="00EF6EEB" w:rsidRPr="003F3DEF" w:rsidTr="00EF6EEB">
        <w:tc>
          <w:tcPr>
            <w:tcW w:w="425" w:type="dxa"/>
          </w:tcPr>
          <w:p w:rsidR="00EF6EEB" w:rsidRPr="003F3DEF" w:rsidRDefault="00EF6EEB" w:rsidP="00D3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D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EF6EEB" w:rsidRPr="003F3DEF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Многозначные слова</w:t>
            </w:r>
          </w:p>
        </w:tc>
        <w:tc>
          <w:tcPr>
            <w:tcW w:w="7053" w:type="dxa"/>
          </w:tcPr>
          <w:p w:rsidR="00EF6EEB" w:rsidRPr="003F3DEF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Многозначные слова – это слова, которые имеют несколько значений. Они называют разные, но обязательно сходные в чём-то предметы, действия или признаки.</w:t>
            </w:r>
          </w:p>
        </w:tc>
      </w:tr>
    </w:tbl>
    <w:p w:rsidR="00EF6EEB" w:rsidRDefault="00EF6EEB" w:rsidP="00EF6EEB">
      <w:pPr>
        <w:tabs>
          <w:tab w:val="left" w:pos="772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43F" w:rsidRDefault="00ED643F" w:rsidP="00EF6EEB">
      <w:pPr>
        <w:tabs>
          <w:tab w:val="left" w:pos="772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EEB" w:rsidRDefault="00EF6EEB" w:rsidP="00EF6EEB">
      <w:pPr>
        <w:tabs>
          <w:tab w:val="left" w:pos="772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EF6EEB" w:rsidRPr="00C113A9" w:rsidRDefault="00EF6EEB" w:rsidP="00EF6EEB">
      <w:pPr>
        <w:tabs>
          <w:tab w:val="left" w:pos="772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3A9">
        <w:rPr>
          <w:rFonts w:ascii="Times New Roman" w:hAnsi="Times New Roman" w:cs="Times New Roman"/>
          <w:b/>
          <w:sz w:val="24"/>
          <w:szCs w:val="24"/>
        </w:rPr>
        <w:t xml:space="preserve">Образовательный минимум 4 класс 2 четверть </w:t>
      </w:r>
    </w:p>
    <w:tbl>
      <w:tblPr>
        <w:tblpPr w:leftFromText="180" w:rightFromText="180" w:vertAnchor="text" w:horzAnchor="margin" w:tblpXSpec="right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897"/>
      </w:tblGrid>
      <w:tr w:rsidR="00EF6EEB" w:rsidRPr="00C113A9" w:rsidTr="00EF6EEB">
        <w:trPr>
          <w:trHeight w:val="252"/>
        </w:trPr>
        <w:tc>
          <w:tcPr>
            <w:tcW w:w="1527" w:type="dxa"/>
          </w:tcPr>
          <w:p w:rsidR="00EF6EEB" w:rsidRPr="00EF6EEB" w:rsidRDefault="00EF6EEB" w:rsidP="00EF6EE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97" w:type="dxa"/>
          </w:tcPr>
          <w:p w:rsidR="00EF6EEB" w:rsidRPr="00C113A9" w:rsidRDefault="00EF6EEB" w:rsidP="00EF6E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EF6EEB" w:rsidRPr="00C113A9" w:rsidTr="00EF6EEB">
        <w:trPr>
          <w:trHeight w:val="252"/>
        </w:trPr>
        <w:tc>
          <w:tcPr>
            <w:tcW w:w="1527" w:type="dxa"/>
          </w:tcPr>
          <w:p w:rsidR="00EF6EEB" w:rsidRPr="00EF6EEB" w:rsidRDefault="00EF6EEB" w:rsidP="00EF6EE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EE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97" w:type="dxa"/>
          </w:tcPr>
          <w:p w:rsidR="00EF6EEB" w:rsidRPr="00C113A9" w:rsidRDefault="00EF6EEB" w:rsidP="00EF6E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EF6EEB" w:rsidRPr="00C113A9" w:rsidTr="00EF6EEB">
        <w:trPr>
          <w:trHeight w:val="51"/>
        </w:trPr>
        <w:tc>
          <w:tcPr>
            <w:tcW w:w="1527" w:type="dxa"/>
          </w:tcPr>
          <w:p w:rsidR="00EF6EEB" w:rsidRPr="00EF6EEB" w:rsidRDefault="00EF6EEB" w:rsidP="00EF6EE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EEB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897" w:type="dxa"/>
          </w:tcPr>
          <w:p w:rsidR="00EF6EEB" w:rsidRPr="00C113A9" w:rsidRDefault="00EF6EEB" w:rsidP="00EF6E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F6EEB" w:rsidRPr="00C113A9" w:rsidRDefault="00EF6EEB" w:rsidP="00EF6EE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F6EEB" w:rsidRPr="00C113A9" w:rsidRDefault="00EF6EEB" w:rsidP="00EF6EE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F6EEB" w:rsidRPr="00C113A9" w:rsidRDefault="00EF6EEB" w:rsidP="00EF6EE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3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"/>
        <w:gridCol w:w="2803"/>
        <w:gridCol w:w="7054"/>
      </w:tblGrid>
      <w:tr w:rsidR="00EF6EEB" w:rsidRPr="00C113A9" w:rsidTr="00ED643F">
        <w:trPr>
          <w:trHeight w:val="27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EEB" w:rsidRPr="00CF60D3" w:rsidRDefault="00EF6EEB" w:rsidP="00D37F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0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EEB" w:rsidRPr="00CF60D3" w:rsidRDefault="00EF6EEB" w:rsidP="00D37F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0D3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EEB" w:rsidRPr="00CF60D3" w:rsidRDefault="00EF6EEB" w:rsidP="00D37F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0D3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EF6EEB" w:rsidRPr="00C113A9" w:rsidTr="00ED643F">
        <w:trPr>
          <w:trHeight w:val="43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EEB" w:rsidRPr="00C113A9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EEB" w:rsidRPr="00EF6EEB" w:rsidRDefault="00ED643F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Равнобедренные треугольники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EEB" w:rsidRPr="00C113A9" w:rsidRDefault="00EF6EEB" w:rsidP="00ED6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Треугольники, у которых равны две стороны, называются </w:t>
            </w:r>
            <w:r w:rsidRPr="00EF6EEB">
              <w:rPr>
                <w:rFonts w:ascii="Times New Roman" w:hAnsi="Times New Roman" w:cs="Times New Roman"/>
                <w:b/>
                <w:sz w:val="24"/>
                <w:szCs w:val="24"/>
              </w:rPr>
              <w:t>равнобедренными</w:t>
            </w: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F6EEB" w:rsidRPr="00C113A9" w:rsidTr="00ED643F">
        <w:trPr>
          <w:trHeight w:val="62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EEB" w:rsidRPr="00C113A9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EEB" w:rsidRPr="00EF6EEB" w:rsidRDefault="00ED643F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Равносторонние треугольники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EEB" w:rsidRPr="00C113A9" w:rsidRDefault="00ED643F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Треугольники, у которых все три стороны равны, называются </w:t>
            </w:r>
            <w:r w:rsidRPr="00EF6EEB">
              <w:rPr>
                <w:rFonts w:ascii="Times New Roman" w:hAnsi="Times New Roman" w:cs="Times New Roman"/>
                <w:b/>
                <w:sz w:val="24"/>
                <w:szCs w:val="24"/>
              </w:rPr>
              <w:t>равносторонними.</w:t>
            </w:r>
          </w:p>
        </w:tc>
      </w:tr>
      <w:tr w:rsidR="00EF6EEB" w:rsidRPr="00C113A9" w:rsidTr="00ED643F">
        <w:trPr>
          <w:trHeight w:val="62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EEB" w:rsidRPr="00C113A9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EEB" w:rsidRPr="00EF6EEB" w:rsidRDefault="00ED643F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Разносторонние треугольники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EEB" w:rsidRPr="00C113A9" w:rsidRDefault="00ED643F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Треугольники, у которых все стороны разной длины, называются </w:t>
            </w:r>
            <w:r w:rsidRPr="00EF6EEB">
              <w:rPr>
                <w:rFonts w:ascii="Times New Roman" w:hAnsi="Times New Roman" w:cs="Times New Roman"/>
                <w:b/>
                <w:sz w:val="24"/>
                <w:szCs w:val="24"/>
              </w:rPr>
              <w:t>разносторонними</w:t>
            </w: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6EEB" w:rsidRPr="00C113A9" w:rsidTr="00ED643F">
        <w:trPr>
          <w:trHeight w:val="62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EEB" w:rsidRPr="00C113A9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EEB" w:rsidRPr="00EF6EEB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EEB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EEB" w:rsidRPr="00C113A9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>Разделить число на произведение можно несколькими способами:</w:t>
            </w:r>
          </w:p>
          <w:p w:rsidR="00EF6EEB" w:rsidRPr="00C113A9" w:rsidRDefault="00ED643F" w:rsidP="00D37F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F6EEB" w:rsidRPr="00C113A9">
              <w:rPr>
                <w:rFonts w:ascii="Times New Roman" w:hAnsi="Times New Roman" w:cs="Times New Roman"/>
                <w:sz w:val="24"/>
                <w:szCs w:val="24"/>
              </w:rPr>
              <w:t>азделить число на произведение;</w:t>
            </w:r>
          </w:p>
          <w:p w:rsidR="00EF6EEB" w:rsidRPr="00C113A9" w:rsidRDefault="00ED643F" w:rsidP="00D37F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F6EEB" w:rsidRPr="00C113A9">
              <w:rPr>
                <w:rFonts w:ascii="Times New Roman" w:hAnsi="Times New Roman" w:cs="Times New Roman"/>
                <w:sz w:val="24"/>
                <w:szCs w:val="24"/>
              </w:rPr>
              <w:t xml:space="preserve">азделить число на первый множитель и полученный результат разделить на второй множитель;    </w:t>
            </w:r>
          </w:p>
          <w:p w:rsidR="00EF6EEB" w:rsidRPr="00C113A9" w:rsidRDefault="00ED643F" w:rsidP="00D37F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F6EEB" w:rsidRPr="00C113A9">
              <w:rPr>
                <w:rFonts w:ascii="Times New Roman" w:hAnsi="Times New Roman" w:cs="Times New Roman"/>
                <w:sz w:val="24"/>
                <w:szCs w:val="24"/>
              </w:rPr>
              <w:t>азделить число на второй множитель и полученный результат разделить на первый множитель</w:t>
            </w:r>
            <w:r w:rsidR="00EF6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6EEB" w:rsidRPr="00C113A9" w:rsidTr="00ED643F">
        <w:trPr>
          <w:trHeight w:val="62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EEB" w:rsidRPr="00C113A9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EEB" w:rsidRPr="00EF6EEB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EEB">
              <w:rPr>
                <w:rFonts w:ascii="Times New Roman" w:hAnsi="Times New Roman" w:cs="Times New Roman"/>
                <w:sz w:val="24"/>
                <w:szCs w:val="24"/>
              </w:rPr>
              <w:t xml:space="preserve">Деление чисел, которые оканчиваются нулями, на круглые десятки 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EEB" w:rsidRPr="00C113A9" w:rsidRDefault="00EF6EEB" w:rsidP="00D3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>Чтобы разделить числа, которые оканчиваются нулями, на круглые десятки, надо отбросить в делимом и делителе справа по нулю и выполнить деление полученных чисел.</w:t>
            </w:r>
          </w:p>
        </w:tc>
      </w:tr>
    </w:tbl>
    <w:p w:rsidR="00EF6EEB" w:rsidRPr="00C113A9" w:rsidRDefault="00EF6EEB" w:rsidP="00EF6EEB">
      <w:pPr>
        <w:rPr>
          <w:rFonts w:ascii="Times New Roman" w:hAnsi="Times New Roman" w:cs="Times New Roman"/>
          <w:sz w:val="24"/>
          <w:szCs w:val="24"/>
        </w:rPr>
      </w:pPr>
    </w:p>
    <w:p w:rsidR="00EF6EEB" w:rsidRDefault="00EF6EEB" w:rsidP="00EF6EEB">
      <w:pPr>
        <w:tabs>
          <w:tab w:val="left" w:pos="7727"/>
        </w:tabs>
        <w:rPr>
          <w:rFonts w:ascii="Times New Roman" w:hAnsi="Times New Roman" w:cs="Times New Roman"/>
          <w:b/>
          <w:sz w:val="24"/>
          <w:szCs w:val="24"/>
        </w:rPr>
      </w:pPr>
    </w:p>
    <w:p w:rsidR="00EF6EEB" w:rsidRDefault="00EF6EEB" w:rsidP="009C3943">
      <w:pPr>
        <w:tabs>
          <w:tab w:val="left" w:pos="772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ОКРУЖАЮЩИЙ МИР </w:t>
      </w:r>
    </w:p>
    <w:p w:rsidR="00EF6EEB" w:rsidRPr="00BD046A" w:rsidRDefault="00EF6EEB" w:rsidP="009C3943">
      <w:pPr>
        <w:tabs>
          <w:tab w:val="left" w:pos="772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46A">
        <w:rPr>
          <w:rFonts w:ascii="Times New Roman" w:hAnsi="Times New Roman" w:cs="Times New Roman"/>
          <w:b/>
          <w:sz w:val="24"/>
          <w:szCs w:val="24"/>
        </w:rPr>
        <w:t>Образовательный минимум 2 четверть 4 класс</w:t>
      </w:r>
    </w:p>
    <w:tbl>
      <w:tblPr>
        <w:tblpPr w:leftFromText="180" w:rightFromText="180" w:vertAnchor="text" w:tblpX="6337" w:tblpY="1"/>
        <w:tblOverlap w:val="never"/>
        <w:tblW w:w="3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1"/>
        <w:gridCol w:w="2178"/>
      </w:tblGrid>
      <w:tr w:rsidR="00EF6EEB" w:rsidRPr="00BD046A" w:rsidTr="00D37F23">
        <w:trPr>
          <w:trHeight w:val="376"/>
        </w:trPr>
        <w:tc>
          <w:tcPr>
            <w:tcW w:w="1191" w:type="dxa"/>
          </w:tcPr>
          <w:p w:rsidR="00EF6EEB" w:rsidRPr="00BD046A" w:rsidRDefault="00EF6EEB" w:rsidP="00EF6E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78" w:type="dxa"/>
          </w:tcPr>
          <w:p w:rsidR="00EF6EEB" w:rsidRPr="00BD046A" w:rsidRDefault="00EF6EEB" w:rsidP="00EF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EF6EEB" w:rsidRPr="00BD046A" w:rsidTr="00D37F23">
        <w:trPr>
          <w:trHeight w:val="349"/>
        </w:trPr>
        <w:tc>
          <w:tcPr>
            <w:tcW w:w="1191" w:type="dxa"/>
          </w:tcPr>
          <w:p w:rsidR="00EF6EEB" w:rsidRPr="00BD046A" w:rsidRDefault="00EF6EEB" w:rsidP="00EF6E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78" w:type="dxa"/>
          </w:tcPr>
          <w:p w:rsidR="00EF6EEB" w:rsidRPr="00BD046A" w:rsidRDefault="00EF6EEB" w:rsidP="00EF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6EEB" w:rsidRPr="00BD046A" w:rsidTr="00D37F23">
        <w:trPr>
          <w:trHeight w:val="403"/>
        </w:trPr>
        <w:tc>
          <w:tcPr>
            <w:tcW w:w="1191" w:type="dxa"/>
          </w:tcPr>
          <w:p w:rsidR="00EF6EEB" w:rsidRPr="00BD046A" w:rsidRDefault="00EF6EEB" w:rsidP="00EF6E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178" w:type="dxa"/>
          </w:tcPr>
          <w:p w:rsidR="00EF6EEB" w:rsidRPr="00BD046A" w:rsidRDefault="00EF6EEB" w:rsidP="00EF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F6EEB" w:rsidRPr="00BD046A" w:rsidRDefault="00EF6EEB" w:rsidP="00EF6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6EEB" w:rsidRPr="00BD046A" w:rsidRDefault="00EF6EEB" w:rsidP="00EF6EEB">
      <w:pPr>
        <w:rPr>
          <w:rFonts w:ascii="Times New Roman" w:hAnsi="Times New Roman" w:cs="Times New Roman"/>
          <w:sz w:val="24"/>
          <w:szCs w:val="24"/>
        </w:rPr>
      </w:pPr>
    </w:p>
    <w:p w:rsidR="00EF6EEB" w:rsidRPr="00BD046A" w:rsidRDefault="00EF6EEB" w:rsidP="00EF6EE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Ind w:w="-459" w:type="dxa"/>
        <w:tblLook w:val="04A0"/>
      </w:tblPr>
      <w:tblGrid>
        <w:gridCol w:w="445"/>
        <w:gridCol w:w="2532"/>
        <w:gridCol w:w="7229"/>
      </w:tblGrid>
      <w:tr w:rsidR="00EF6EEB" w:rsidRPr="00BD046A" w:rsidTr="00ED643F">
        <w:tc>
          <w:tcPr>
            <w:tcW w:w="445" w:type="dxa"/>
          </w:tcPr>
          <w:p w:rsidR="00EF6EEB" w:rsidRPr="00BD046A" w:rsidRDefault="00EF6EEB" w:rsidP="00D37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2" w:type="dxa"/>
          </w:tcPr>
          <w:p w:rsidR="00EF6EEB" w:rsidRPr="00BD046A" w:rsidRDefault="00EF6EEB" w:rsidP="00D37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7229" w:type="dxa"/>
          </w:tcPr>
          <w:p w:rsidR="00EF6EEB" w:rsidRPr="00BD046A" w:rsidRDefault="00EF6EEB" w:rsidP="00D37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EF6EEB" w:rsidRPr="00BD046A" w:rsidTr="00ED643F">
        <w:tc>
          <w:tcPr>
            <w:tcW w:w="445" w:type="dxa"/>
          </w:tcPr>
          <w:p w:rsidR="00EF6EEB" w:rsidRPr="00BD046A" w:rsidRDefault="00EF6EEB" w:rsidP="00D37F23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2" w:type="dxa"/>
          </w:tcPr>
          <w:p w:rsidR="00EF6EEB" w:rsidRPr="00BD046A" w:rsidRDefault="00EF6EEB" w:rsidP="00D37F23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Ледяная пустыня</w:t>
            </w:r>
          </w:p>
        </w:tc>
        <w:tc>
          <w:tcPr>
            <w:tcW w:w="7229" w:type="dxa"/>
          </w:tcPr>
          <w:p w:rsidR="00ED643F" w:rsidRDefault="00EF6EEB" w:rsidP="00D3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Зона арктических пустынь расположена на островах Севе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рного Ледовитого океана. Это – </w:t>
            </w: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 xml:space="preserve">царство снега и льда. </w:t>
            </w:r>
          </w:p>
          <w:p w:rsidR="009C3943" w:rsidRDefault="00EF6EEB" w:rsidP="009C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 xml:space="preserve">Растения: лишайники, мхи, полярные маки. </w:t>
            </w:r>
          </w:p>
          <w:p w:rsidR="00EF6EEB" w:rsidRPr="00BD046A" w:rsidRDefault="00EF6EEB" w:rsidP="009C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Животные: чайки, гагарки, тюлени, моржи, белый медведь.</w:t>
            </w:r>
          </w:p>
        </w:tc>
      </w:tr>
      <w:tr w:rsidR="00EF6EEB" w:rsidRPr="00BD046A" w:rsidTr="00ED643F">
        <w:tc>
          <w:tcPr>
            <w:tcW w:w="445" w:type="dxa"/>
          </w:tcPr>
          <w:p w:rsidR="00EF6EEB" w:rsidRPr="00BD046A" w:rsidRDefault="00EF6EEB" w:rsidP="00D37F23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2" w:type="dxa"/>
          </w:tcPr>
          <w:p w:rsidR="00EF6EEB" w:rsidRPr="00BD046A" w:rsidRDefault="00EF6EEB" w:rsidP="00D3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Холодная тундра.</w:t>
            </w:r>
          </w:p>
        </w:tc>
        <w:tc>
          <w:tcPr>
            <w:tcW w:w="7229" w:type="dxa"/>
          </w:tcPr>
          <w:p w:rsidR="00EF6EEB" w:rsidRPr="00BD046A" w:rsidRDefault="00EF6EEB" w:rsidP="00D3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Тундра – холодная безлесная равнина – расположена южнее арктических пустынь. Природные условия в тундре менее суровы, чем в арктических пустынях.</w:t>
            </w:r>
          </w:p>
          <w:p w:rsidR="009C3943" w:rsidRDefault="00EF6EEB" w:rsidP="009C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 xml:space="preserve">Растения: олений мох или ягель, брусника, карликовая берёза, полярная ива. </w:t>
            </w:r>
          </w:p>
          <w:p w:rsidR="009C3943" w:rsidRDefault="00EF6EEB" w:rsidP="009C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 xml:space="preserve">Животные: кулики, белая куропатка, белая сова, песцы, северный олень, волки. </w:t>
            </w:r>
          </w:p>
          <w:p w:rsidR="00EF6EEB" w:rsidRPr="00BD046A" w:rsidRDefault="00EF6EEB" w:rsidP="009C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Основное занятие местного населения – оленеводство.</w:t>
            </w:r>
          </w:p>
        </w:tc>
      </w:tr>
      <w:tr w:rsidR="00EF6EEB" w:rsidRPr="00BD046A" w:rsidTr="00ED643F">
        <w:tc>
          <w:tcPr>
            <w:tcW w:w="445" w:type="dxa"/>
          </w:tcPr>
          <w:p w:rsidR="00EF6EEB" w:rsidRPr="00BD046A" w:rsidRDefault="00EF6EEB" w:rsidP="00D37F23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2" w:type="dxa"/>
          </w:tcPr>
          <w:p w:rsidR="00EF6EEB" w:rsidRPr="00BD046A" w:rsidRDefault="00EF6EEB" w:rsidP="00D3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 xml:space="preserve">Лес </w:t>
            </w:r>
          </w:p>
        </w:tc>
        <w:tc>
          <w:tcPr>
            <w:tcW w:w="7229" w:type="dxa"/>
          </w:tcPr>
          <w:p w:rsidR="00ED643F" w:rsidRDefault="00EF6EEB" w:rsidP="00D3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 xml:space="preserve">Лесные зоны расположены южнее тундры и занимают больше половины территории России. К ним относится зона тайги, зона смешанных и широколиственных лесов. В лесных зонах достаточно тепла и влаги для роста деревьев. </w:t>
            </w:r>
          </w:p>
          <w:p w:rsidR="00E80F54" w:rsidRDefault="00EF6EEB" w:rsidP="009C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 xml:space="preserve">Растения: ель, сосна, пихта, </w:t>
            </w:r>
            <w:r w:rsidR="009C3943">
              <w:rPr>
                <w:rFonts w:ascii="Times New Roman" w:hAnsi="Times New Roman" w:cs="Times New Roman"/>
                <w:sz w:val="24"/>
                <w:szCs w:val="24"/>
              </w:rPr>
              <w:t>дуб, клён, липа, ясень</w:t>
            </w: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6EEB" w:rsidRPr="00BD046A" w:rsidRDefault="00EF6EEB" w:rsidP="00E8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Животные: ястреб, глухарь, бурундук, лось, рысь, белка, заяц, бурый медведь</w:t>
            </w:r>
            <w:r w:rsidR="00E80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6EEB" w:rsidRPr="00BD046A" w:rsidTr="00ED643F">
        <w:tc>
          <w:tcPr>
            <w:tcW w:w="445" w:type="dxa"/>
          </w:tcPr>
          <w:p w:rsidR="00EF6EEB" w:rsidRPr="00BD046A" w:rsidRDefault="00EF6EEB" w:rsidP="00D37F23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2" w:type="dxa"/>
          </w:tcPr>
          <w:p w:rsidR="00EF6EEB" w:rsidRPr="00BD046A" w:rsidRDefault="00EF6EEB" w:rsidP="00D3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 xml:space="preserve">Степь </w:t>
            </w:r>
          </w:p>
        </w:tc>
        <w:tc>
          <w:tcPr>
            <w:tcW w:w="7229" w:type="dxa"/>
          </w:tcPr>
          <w:p w:rsidR="00ED643F" w:rsidRDefault="00EF6EEB" w:rsidP="00D3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 xml:space="preserve">Степная зона расположена южнее лесных зон. Здесь много тепла, но недостаточно влаги. Степная зона славится самой плодородной почвой – чернозёмом. </w:t>
            </w:r>
          </w:p>
          <w:p w:rsidR="00E80F54" w:rsidRDefault="00EF6EEB" w:rsidP="00D3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E80F54">
              <w:rPr>
                <w:rFonts w:ascii="Times New Roman" w:hAnsi="Times New Roman" w:cs="Times New Roman"/>
                <w:sz w:val="24"/>
                <w:szCs w:val="24"/>
              </w:rPr>
              <w:t>тения: тюльпаны, ирисы, ковыль.</w:t>
            </w:r>
          </w:p>
          <w:p w:rsidR="00EF6EEB" w:rsidRPr="00BD046A" w:rsidRDefault="00EF6EEB" w:rsidP="00E8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Животные: степной орёл, дрофа, шмель, суслик, серая гадюка, ящерица.</w:t>
            </w:r>
          </w:p>
        </w:tc>
      </w:tr>
      <w:tr w:rsidR="00EF6EEB" w:rsidRPr="00BD046A" w:rsidTr="00ED643F">
        <w:tc>
          <w:tcPr>
            <w:tcW w:w="445" w:type="dxa"/>
          </w:tcPr>
          <w:p w:rsidR="00EF6EEB" w:rsidRPr="00BD046A" w:rsidRDefault="00EF6EEB" w:rsidP="00D37F23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2" w:type="dxa"/>
          </w:tcPr>
          <w:p w:rsidR="00EF6EEB" w:rsidRPr="00BD046A" w:rsidRDefault="00EF6EEB" w:rsidP="00D37F23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Жаркая пустыня</w:t>
            </w:r>
          </w:p>
        </w:tc>
        <w:tc>
          <w:tcPr>
            <w:tcW w:w="7229" w:type="dxa"/>
          </w:tcPr>
          <w:p w:rsidR="00E80F54" w:rsidRDefault="00EF6EEB" w:rsidP="00D3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 xml:space="preserve">Зона пустынь расположена южнее зоны степей, по берегам Каспийского моря. В пустынях очень жаркое, засушливое лето. Растения: верблюжья колючка, </w:t>
            </w:r>
            <w:proofErr w:type="spellStart"/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джузгун</w:t>
            </w:r>
            <w:proofErr w:type="spellEnd"/>
            <w:r w:rsidRPr="00BD04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колосняк</w:t>
            </w:r>
            <w:proofErr w:type="spellEnd"/>
            <w:r w:rsidRPr="00BD04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F6EEB" w:rsidRPr="00BD046A" w:rsidRDefault="00EF6EEB" w:rsidP="00E8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Животные: сайгак, верблюд, тушканчик, песчанка, ушастый ёж</w:t>
            </w:r>
            <w:r w:rsidR="00E80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6EEB" w:rsidRPr="00BD046A" w:rsidTr="00ED643F">
        <w:tc>
          <w:tcPr>
            <w:tcW w:w="445" w:type="dxa"/>
          </w:tcPr>
          <w:p w:rsidR="00EF6EEB" w:rsidRPr="00BD046A" w:rsidRDefault="00EF6EEB" w:rsidP="00D37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2" w:type="dxa"/>
          </w:tcPr>
          <w:p w:rsidR="00EF6EEB" w:rsidRPr="00BD046A" w:rsidRDefault="00EF6EEB" w:rsidP="00D3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 xml:space="preserve">Субтропики </w:t>
            </w:r>
          </w:p>
        </w:tc>
        <w:tc>
          <w:tcPr>
            <w:tcW w:w="7229" w:type="dxa"/>
          </w:tcPr>
          <w:p w:rsidR="00ED643F" w:rsidRDefault="00EF6EEB" w:rsidP="00D3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 xml:space="preserve">На Черноморском побережье Кавказа расположена субтропическая зона. Здесь жаркое лето и тёплая зима. </w:t>
            </w:r>
          </w:p>
          <w:p w:rsidR="00E80F54" w:rsidRDefault="00E80F54" w:rsidP="00E8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Растения: каштан</w:t>
            </w:r>
            <w:r w:rsidR="00EF6EEB" w:rsidRPr="00BD046A">
              <w:rPr>
                <w:rFonts w:ascii="Times New Roman" w:hAnsi="Times New Roman" w:cs="Times New Roman"/>
                <w:sz w:val="24"/>
                <w:szCs w:val="24"/>
              </w:rPr>
              <w:t>, дуб, кипарис, пальма, инжир.</w:t>
            </w:r>
            <w:r w:rsidR="00EF6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6EEB" w:rsidRPr="00BD046A" w:rsidRDefault="00EF6EEB" w:rsidP="00E8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 xml:space="preserve">Животные: </w:t>
            </w:r>
            <w:r w:rsidR="00E80F54">
              <w:rPr>
                <w:rFonts w:ascii="Times New Roman" w:hAnsi="Times New Roman" w:cs="Times New Roman"/>
                <w:sz w:val="24"/>
                <w:szCs w:val="24"/>
              </w:rPr>
              <w:t>чайки, дельфины</w:t>
            </w: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, богомол, медуза, морские коньки, краб, косуля.</w:t>
            </w:r>
          </w:p>
        </w:tc>
      </w:tr>
    </w:tbl>
    <w:p w:rsidR="00EF6EEB" w:rsidRDefault="00EF6EEB"/>
    <w:sectPr w:rsidR="00EF6EEB" w:rsidSect="00670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A2D0C"/>
    <w:multiLevelType w:val="hybridMultilevel"/>
    <w:tmpl w:val="788882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EEB"/>
    <w:rsid w:val="00670383"/>
    <w:rsid w:val="009C3943"/>
    <w:rsid w:val="00E80F54"/>
    <w:rsid w:val="00ED643F"/>
    <w:rsid w:val="00EF6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E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F6EEB"/>
    <w:rPr>
      <w:b/>
      <w:bCs/>
    </w:rPr>
  </w:style>
  <w:style w:type="paragraph" w:styleId="a5">
    <w:name w:val="List Paragraph"/>
    <w:basedOn w:val="a"/>
    <w:uiPriority w:val="34"/>
    <w:qFormat/>
    <w:rsid w:val="00EF6EEB"/>
    <w:pPr>
      <w:ind w:left="720"/>
      <w:contextualSpacing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2018-12-11T17:26:00Z</dcterms:created>
  <dcterms:modified xsi:type="dcterms:W3CDTF">2018-12-11T18:04:00Z</dcterms:modified>
</cp:coreProperties>
</file>